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2F663D">
      <w:r>
        <w:rPr>
          <w:rFonts w:eastAsia="Times New Roman" w:cs="Times New Roman"/>
          <w:noProof/>
          <w:color w:val="0000FF"/>
        </w:rPr>
        <w:drawing>
          <wp:inline distT="0" distB="0" distL="0" distR="0">
            <wp:extent cx="3005455" cy="760730"/>
            <wp:effectExtent l="0" t="0" r="0" b="1270"/>
            <wp:docPr id="3" name="Image 3" descr="ebThéâtre : critiques et actualités des spectacl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bThéâtre : critiques et actualités des spectacle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63D" w:rsidRPr="002F663D" w:rsidRDefault="002F663D" w:rsidP="002F663D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val="en-GB"/>
        </w:rPr>
      </w:pPr>
      <w:bookmarkStart w:id="0" w:name="_GoBack"/>
      <w:bookmarkEnd w:id="0"/>
      <w:r w:rsidRPr="002F663D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 xml:space="preserve">Critiques / </w:t>
      </w:r>
      <w:proofErr w:type="spellStart"/>
      <w:r w:rsidRPr="002F663D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>Théâtre</w:t>
      </w:r>
      <w:proofErr w:type="spellEnd"/>
    </w:p>
    <w:p w:rsidR="002F663D" w:rsidRPr="002F663D" w:rsidRDefault="002F663D" w:rsidP="002F663D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proofErr w:type="spellStart"/>
      <w:r w:rsidRPr="002F663D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Bourlinguer</w:t>
      </w:r>
      <w:proofErr w:type="spellEnd"/>
      <w:r w:rsidRPr="002F663D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de </w:t>
      </w:r>
      <w:proofErr w:type="spellStart"/>
      <w:r w:rsidRPr="002F663D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Cendrars</w:t>
      </w:r>
      <w:proofErr w:type="spellEnd"/>
    </w:p>
    <w:p w:rsidR="002F663D" w:rsidRPr="002F663D" w:rsidRDefault="002F663D" w:rsidP="002F663D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val="en-GB"/>
        </w:rPr>
      </w:pPr>
      <w:proofErr w:type="gramStart"/>
      <w:r w:rsidRPr="002F663D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>par</w:t>
      </w:r>
      <w:proofErr w:type="gramEnd"/>
      <w:r w:rsidRPr="002F663D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 xml:space="preserve"> </w:t>
      </w:r>
      <w:hyperlink r:id="rId7" w:history="1">
        <w:r w:rsidRPr="002F663D">
          <w:rPr>
            <w:rFonts w:ascii="Times" w:eastAsia="Times New Roman" w:hAnsi="Times" w:cs="Times New Roman"/>
            <w:b/>
            <w:bCs/>
            <w:sz w:val="20"/>
            <w:szCs w:val="20"/>
            <w:u w:val="single"/>
            <w:lang w:val="en-GB"/>
          </w:rPr>
          <w:t xml:space="preserve">Gilles </w:t>
        </w:r>
        <w:proofErr w:type="spellStart"/>
        <w:r w:rsidRPr="002F663D">
          <w:rPr>
            <w:rFonts w:ascii="Times" w:eastAsia="Times New Roman" w:hAnsi="Times" w:cs="Times New Roman"/>
            <w:b/>
            <w:bCs/>
            <w:sz w:val="20"/>
            <w:szCs w:val="20"/>
            <w:u w:val="single"/>
            <w:lang w:val="en-GB"/>
          </w:rPr>
          <w:t>Costaz</w:t>
        </w:r>
        <w:proofErr w:type="spellEnd"/>
      </w:hyperlink>
    </w:p>
    <w:p w:rsidR="002F663D" w:rsidRPr="002F663D" w:rsidRDefault="002F663D" w:rsidP="002F663D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  <w:lang w:val="en-GB"/>
        </w:rPr>
      </w:pPr>
      <w:r w:rsidRPr="002F663D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Le </w:t>
      </w:r>
      <w:proofErr w:type="spellStart"/>
      <w:proofErr w:type="gramStart"/>
      <w:r w:rsidRPr="002F663D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bonheur</w:t>
      </w:r>
      <w:proofErr w:type="spellEnd"/>
      <w:proofErr w:type="gramEnd"/>
      <w:r w:rsidRPr="002F663D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et le </w:t>
      </w:r>
      <w:proofErr w:type="spellStart"/>
      <w:r w:rsidRPr="002F663D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malheur</w:t>
      </w:r>
      <w:proofErr w:type="spellEnd"/>
      <w:r w:rsidRPr="002F663D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du monde</w:t>
      </w:r>
    </w:p>
    <w:p w:rsidR="002F663D" w:rsidRPr="002F663D" w:rsidRDefault="002F663D" w:rsidP="002F663D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5505634" cy="3068729"/>
            <wp:effectExtent l="0" t="0" r="6350" b="5080"/>
            <wp:docPr id="1" name="Image 1" descr="http://www.webtheatre.fr/local/cache-gd2/b19683967a2d751859452129499e3d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btheatre.fr/local/cache-gd2/b19683967a2d751859452129499e3d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435" cy="3069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63D" w:rsidRPr="002F663D" w:rsidRDefault="002F663D" w:rsidP="002F663D">
      <w:pPr>
        <w:spacing w:before="100" w:beforeAutospacing="1" w:after="100" w:afterAutospacing="1"/>
        <w:jc w:val="both"/>
        <w:rPr>
          <w:rFonts w:ascii="Times" w:hAnsi="Times" w:cs="Times New Roman"/>
          <w:b/>
          <w:sz w:val="20"/>
          <w:szCs w:val="20"/>
          <w:lang w:val="en-GB"/>
        </w:rPr>
      </w:pPr>
      <w:r w:rsidRPr="002F663D">
        <w:rPr>
          <w:rFonts w:ascii="Times" w:hAnsi="Times" w:cs="Times New Roman"/>
          <w:sz w:val="20"/>
          <w:szCs w:val="20"/>
          <w:lang w:val="en-GB"/>
        </w:rPr>
        <w:t xml:space="preserve">Sur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un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cercle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bois,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l’homme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est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planté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dressé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dominant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tangage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lumière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droite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qui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vient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d’en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haut,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l’écrase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éclaire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plus la silhouette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que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visage. Il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porte</w:t>
      </w:r>
      <w:proofErr w:type="spellEnd"/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vieux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manteau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il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a les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pieds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nus.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 xml:space="preserve">Tel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apparaît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Jean-Quentin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l’adaptation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par Darius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Peyamiras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i/>
          <w:iCs/>
          <w:sz w:val="20"/>
          <w:szCs w:val="20"/>
          <w:lang w:val="en-GB"/>
        </w:rPr>
        <w:t>Bourlinguer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.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négligé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un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usé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il</w:t>
      </w:r>
      <w:proofErr w:type="spellEnd"/>
      <w:r>
        <w:rPr>
          <w:rFonts w:ascii="Times" w:hAnsi="Times" w:cs="Times New Roman"/>
          <w:sz w:val="20"/>
          <w:szCs w:val="20"/>
          <w:lang w:val="en-GB"/>
        </w:rPr>
        <w:t xml:space="preserve"> a</w:t>
      </w:r>
      <w:r w:rsidRPr="002F663D">
        <w:rPr>
          <w:rFonts w:ascii="Times" w:hAnsi="Times" w:cs="Times New Roman"/>
          <w:sz w:val="20"/>
          <w:szCs w:val="20"/>
          <w:lang w:val="en-GB"/>
        </w:rPr>
        <w:t xml:space="preserve"> beaucoup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marché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erré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passant immobile.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il</w:t>
      </w:r>
      <w:proofErr w:type="spellEnd"/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se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déplace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surtout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sa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tête.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Malgré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son titre,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texte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–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et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plus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précisément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i/>
          <w:iCs/>
          <w:sz w:val="20"/>
          <w:szCs w:val="20"/>
          <w:lang w:val="en-GB"/>
        </w:rPr>
        <w:t>Gênes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qui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est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chant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choisi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à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l’intérieur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l’ensemble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i/>
          <w:iCs/>
          <w:sz w:val="20"/>
          <w:szCs w:val="20"/>
          <w:lang w:val="en-GB"/>
        </w:rPr>
        <w:t>Bourlinguer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et qui, pour nous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dérouter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encore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davantage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ne se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passe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pas à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Gênes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à Naples –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n’a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rien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d’un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récit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voyage.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C’est</w:t>
      </w:r>
      <w:proofErr w:type="spellEnd"/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entre le passé et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présent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qu’il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court et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tangue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le passant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survivant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 Un passé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merveilleux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qui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s’est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terminé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par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tragédie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 :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des escapades au temps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l’enfance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avec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jeune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amie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l’un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des quartiers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escarpés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Naples,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interrompues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par un accident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mortel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arrivé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à la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jeune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fille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 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présent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où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tout a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changé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où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l’acte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vivre a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perdu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son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sens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 :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paysage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d’autrefois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a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été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détruit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jardin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du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tombeau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Virgile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a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été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rasé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l’homme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vieilli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s’interroge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sa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vie et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sens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l’acte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d’écrire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 xml:space="preserve">« On ne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devrait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jamais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revenir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son passé »,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dit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.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C’est</w:t>
      </w:r>
      <w:proofErr w:type="spellEnd"/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pourtant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qu’il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fait,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comme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obligé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se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remémorer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paradis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perdu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d’ajouter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aux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douloureuses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années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adultes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horreurs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modernes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dont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celle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d’Hiroshima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 Mort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d’une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petite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fille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mort d’un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chien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mort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d’escargots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puis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la mort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atomique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hommes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et la destruction de la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nature :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poète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enroule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ses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mots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comme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fleuve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cailloux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pour lancer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l’un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contre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l’autre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bonheur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et le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malheur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du monde.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Seul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peut-être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un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conte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Kipling, avec le petit Jim et son maître lama au pied du Tibet,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peut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encore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lui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servir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d’étoile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du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berger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.</w:t>
      </w:r>
      <w:r w:rsidRPr="002F663D">
        <w:rPr>
          <w:rFonts w:ascii="Times" w:hAnsi="Times" w:cs="Times New Roman"/>
          <w:sz w:val="20"/>
          <w:szCs w:val="20"/>
          <w:lang w:val="en-GB"/>
        </w:rPr>
        <w:br/>
      </w:r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mise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en scène de Darius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Peyamiras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modifie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parfois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la lumière </w:t>
      </w:r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et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ajoute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des sons qui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grondent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Elle se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résume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surtout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à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impression de solitude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batailleuse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à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l’image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d’un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boxeur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blessé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qui,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un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ring en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forme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disque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terrestre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livre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 combat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essentiel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fureurs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à lancer au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ciel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et des souvenirs à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sauver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plaidoyer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pour la vie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où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destins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individuels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rejoignent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destin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universel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Jean-Quentin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lastRenderedPageBreak/>
        <w:t>l’exprime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colère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bouleversante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</w:t>
      </w:r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Un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autre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acteur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pourrait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centrer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son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interprétation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beauté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l’expression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l’éclat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inspiré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du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langage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>.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emporte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tous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les aspects du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texte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grande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souffrance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libératrice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une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puissante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rage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lourde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d’amour </w:t>
      </w:r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et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tendresse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Sa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façon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 dire le chant </w:t>
      </w:r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et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plainte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passe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par un accent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tonique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qui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intervient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toujours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dernière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syllabe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Peu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approprié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pour un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texte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où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y a beaucoup de mots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italiens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où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l’accentuation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intervient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à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l’avant-dernière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syllabe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> !</w:t>
      </w:r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Mais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même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termes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italiens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comédien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dit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avec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justesse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comme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chantés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par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sa</w:t>
      </w:r>
      <w:proofErr w:type="spellEnd"/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musique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personnelle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voix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elle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est</w:t>
      </w:r>
      <w:proofErr w:type="spellEnd"/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à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fois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grinçante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et noble,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étrange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et 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fraternelle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Quant à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carcasse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du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bonhomme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c’est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celle</w:t>
      </w:r>
      <w:proofErr w:type="spellEnd"/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ronde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noueuse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d’un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acteur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qui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affronte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tempête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ne tremble pas et se muscle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déroulement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saisissant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des mots et des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épisodes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.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Quand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il</w:t>
      </w:r>
      <w:proofErr w:type="spellEnd"/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dit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Cendrars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Jean-Quentin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est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un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acteur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messager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comme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il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y en a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dans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théâtre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antique. Il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dit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avec </w:t>
      </w:r>
      <w:proofErr w:type="spellStart"/>
      <w:proofErr w:type="gramStart"/>
      <w:r w:rsidRPr="002F663D">
        <w:rPr>
          <w:rFonts w:ascii="Times" w:hAnsi="Times" w:cs="Times New Roman"/>
          <w:b/>
          <w:sz w:val="20"/>
          <w:szCs w:val="20"/>
          <w:lang w:val="en-GB"/>
        </w:rPr>
        <w:t>sa</w:t>
      </w:r>
      <w:proofErr w:type="spellEnd"/>
      <w:proofErr w:type="gram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formidable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singularité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ce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qu’il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est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 xml:space="preserve"> urgent </w:t>
      </w:r>
      <w:proofErr w:type="spellStart"/>
      <w:r w:rsidRPr="002F663D">
        <w:rPr>
          <w:rFonts w:ascii="Times" w:hAnsi="Times" w:cs="Times New Roman"/>
          <w:b/>
          <w:sz w:val="20"/>
          <w:szCs w:val="20"/>
          <w:lang w:val="en-GB"/>
        </w:rPr>
        <w:t>d’entendre</w:t>
      </w:r>
      <w:proofErr w:type="spellEnd"/>
      <w:r w:rsidRPr="002F663D">
        <w:rPr>
          <w:rFonts w:ascii="Times" w:hAnsi="Times" w:cs="Times New Roman"/>
          <w:b/>
          <w:sz w:val="20"/>
          <w:szCs w:val="20"/>
          <w:lang w:val="en-GB"/>
        </w:rPr>
        <w:t>.</w:t>
      </w:r>
    </w:p>
    <w:p w:rsidR="002F663D" w:rsidRPr="002F663D" w:rsidRDefault="002F663D" w:rsidP="002F663D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2F663D">
        <w:rPr>
          <w:rFonts w:ascii="Times" w:hAnsi="Times" w:cs="Times New Roman"/>
          <w:b/>
          <w:bCs/>
          <w:sz w:val="20"/>
          <w:szCs w:val="20"/>
          <w:lang w:val="en-GB"/>
        </w:rPr>
        <w:t>Bourlinguer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Blaise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adaptation </w:t>
      </w:r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et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mise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en scène de Darius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Peyamiras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scénographie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de Gilles Lambert, lumière de Jonas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Bühler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son de Michel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Zürcher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, avec Jean-Quentin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Châtelain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.</w:t>
      </w:r>
    </w:p>
    <w:p w:rsidR="002F663D" w:rsidRPr="002F663D" w:rsidRDefault="002F663D" w:rsidP="002F663D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2F663D">
        <w:rPr>
          <w:rFonts w:ascii="Times" w:hAnsi="Times" w:cs="Times New Roman"/>
          <w:b/>
          <w:bCs/>
          <w:sz w:val="20"/>
          <w:szCs w:val="20"/>
          <w:lang w:val="en-GB"/>
        </w:rPr>
        <w:t>Le Grand Parquet</w:t>
      </w:r>
      <w:r w:rsidRPr="002F663D">
        <w:rPr>
          <w:rFonts w:ascii="Times" w:hAnsi="Times" w:cs="Times New Roman"/>
          <w:sz w:val="20"/>
          <w:szCs w:val="20"/>
          <w:lang w:val="en-GB"/>
        </w:rPr>
        <w:t xml:space="preserve">, 20 h,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tél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. : 01 40 05 01 50,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jusqu’au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 xml:space="preserve"> 31 </w:t>
      </w:r>
      <w:proofErr w:type="spellStart"/>
      <w:r w:rsidRPr="002F663D">
        <w:rPr>
          <w:rFonts w:ascii="Times" w:hAnsi="Times" w:cs="Times New Roman"/>
          <w:sz w:val="20"/>
          <w:szCs w:val="20"/>
          <w:lang w:val="en-GB"/>
        </w:rPr>
        <w:t>mai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. (</w:t>
      </w:r>
      <w:proofErr w:type="spellStart"/>
      <w:proofErr w:type="gramStart"/>
      <w:r w:rsidRPr="002F663D">
        <w:rPr>
          <w:rFonts w:ascii="Times" w:hAnsi="Times" w:cs="Times New Roman"/>
          <w:sz w:val="20"/>
          <w:szCs w:val="20"/>
          <w:lang w:val="en-GB"/>
        </w:rPr>
        <w:t>Durée</w:t>
      </w:r>
      <w:proofErr w:type="spellEnd"/>
      <w:r w:rsidRPr="002F663D">
        <w:rPr>
          <w:rFonts w:ascii="Times" w:hAnsi="Times" w:cs="Times New Roman"/>
          <w:sz w:val="20"/>
          <w:szCs w:val="20"/>
          <w:lang w:val="en-GB"/>
        </w:rPr>
        <w:t> :</w:t>
      </w:r>
      <w:proofErr w:type="gramEnd"/>
      <w:r w:rsidRPr="002F663D">
        <w:rPr>
          <w:rFonts w:ascii="Times" w:hAnsi="Times" w:cs="Times New Roman"/>
          <w:sz w:val="20"/>
          <w:szCs w:val="20"/>
          <w:lang w:val="en-GB"/>
        </w:rPr>
        <w:t xml:space="preserve"> 1 h 40).</w:t>
      </w:r>
    </w:p>
    <w:p w:rsidR="002F663D" w:rsidRDefault="002F663D"/>
    <w:sectPr w:rsidR="002F663D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3D"/>
    <w:rsid w:val="002F663D"/>
    <w:rsid w:val="004647E2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2F663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paragraph" w:styleId="Titre3">
    <w:name w:val="heading 3"/>
    <w:basedOn w:val="Normal"/>
    <w:link w:val="Titre3Car"/>
    <w:uiPriority w:val="9"/>
    <w:qFormat/>
    <w:rsid w:val="002F663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paragraph" w:styleId="Titre4">
    <w:name w:val="heading 4"/>
    <w:basedOn w:val="Normal"/>
    <w:link w:val="Titre4Car"/>
    <w:uiPriority w:val="9"/>
    <w:qFormat/>
    <w:rsid w:val="002F663D"/>
    <w:pPr>
      <w:spacing w:before="100" w:beforeAutospacing="1" w:after="100" w:afterAutospacing="1"/>
      <w:outlineLvl w:val="3"/>
    </w:pPr>
    <w:rPr>
      <w:rFonts w:ascii="Times" w:hAnsi="Times"/>
      <w:b/>
      <w:bCs/>
      <w:lang w:val="en-GB"/>
    </w:rPr>
  </w:style>
  <w:style w:type="paragraph" w:styleId="Titre5">
    <w:name w:val="heading 5"/>
    <w:basedOn w:val="Normal"/>
    <w:link w:val="Titre5Car"/>
    <w:uiPriority w:val="9"/>
    <w:qFormat/>
    <w:rsid w:val="002F663D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663D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2F663D"/>
    <w:rPr>
      <w:rFonts w:ascii="Times" w:hAnsi="Times"/>
      <w:b/>
      <w:bCs/>
      <w:sz w:val="27"/>
      <w:szCs w:val="27"/>
      <w:lang w:val="en-GB"/>
    </w:rPr>
  </w:style>
  <w:style w:type="character" w:customStyle="1" w:styleId="Titre4Car">
    <w:name w:val="Titre 4 Car"/>
    <w:basedOn w:val="Policepardfaut"/>
    <w:link w:val="Titre4"/>
    <w:uiPriority w:val="9"/>
    <w:rsid w:val="002F663D"/>
    <w:rPr>
      <w:rFonts w:ascii="Times" w:hAnsi="Times"/>
      <w:b/>
      <w:bCs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2F663D"/>
    <w:rPr>
      <w:rFonts w:ascii="Times" w:hAnsi="Times"/>
      <w:b/>
      <w:bCs/>
      <w:sz w:val="20"/>
      <w:szCs w:val="20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2F663D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2F66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663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customStyle="1" w:styleId="vcard">
    <w:name w:val="vcard"/>
    <w:basedOn w:val="Policepardfaut"/>
    <w:rsid w:val="002F663D"/>
  </w:style>
  <w:style w:type="paragraph" w:styleId="Textedebulles">
    <w:name w:val="Balloon Text"/>
    <w:basedOn w:val="Normal"/>
    <w:link w:val="TextedebullesCar"/>
    <w:uiPriority w:val="99"/>
    <w:semiHidden/>
    <w:unhideWhenUsed/>
    <w:rsid w:val="002F663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63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2F663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paragraph" w:styleId="Titre3">
    <w:name w:val="heading 3"/>
    <w:basedOn w:val="Normal"/>
    <w:link w:val="Titre3Car"/>
    <w:uiPriority w:val="9"/>
    <w:qFormat/>
    <w:rsid w:val="002F663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paragraph" w:styleId="Titre4">
    <w:name w:val="heading 4"/>
    <w:basedOn w:val="Normal"/>
    <w:link w:val="Titre4Car"/>
    <w:uiPriority w:val="9"/>
    <w:qFormat/>
    <w:rsid w:val="002F663D"/>
    <w:pPr>
      <w:spacing w:before="100" w:beforeAutospacing="1" w:after="100" w:afterAutospacing="1"/>
      <w:outlineLvl w:val="3"/>
    </w:pPr>
    <w:rPr>
      <w:rFonts w:ascii="Times" w:hAnsi="Times"/>
      <w:b/>
      <w:bCs/>
      <w:lang w:val="en-GB"/>
    </w:rPr>
  </w:style>
  <w:style w:type="paragraph" w:styleId="Titre5">
    <w:name w:val="heading 5"/>
    <w:basedOn w:val="Normal"/>
    <w:link w:val="Titre5Car"/>
    <w:uiPriority w:val="9"/>
    <w:qFormat/>
    <w:rsid w:val="002F663D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663D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2F663D"/>
    <w:rPr>
      <w:rFonts w:ascii="Times" w:hAnsi="Times"/>
      <w:b/>
      <w:bCs/>
      <w:sz w:val="27"/>
      <w:szCs w:val="27"/>
      <w:lang w:val="en-GB"/>
    </w:rPr>
  </w:style>
  <w:style w:type="character" w:customStyle="1" w:styleId="Titre4Car">
    <w:name w:val="Titre 4 Car"/>
    <w:basedOn w:val="Policepardfaut"/>
    <w:link w:val="Titre4"/>
    <w:uiPriority w:val="9"/>
    <w:rsid w:val="002F663D"/>
    <w:rPr>
      <w:rFonts w:ascii="Times" w:hAnsi="Times"/>
      <w:b/>
      <w:bCs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2F663D"/>
    <w:rPr>
      <w:rFonts w:ascii="Times" w:hAnsi="Times"/>
      <w:b/>
      <w:bCs/>
      <w:sz w:val="20"/>
      <w:szCs w:val="20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2F663D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2F66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663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customStyle="1" w:styleId="vcard">
    <w:name w:val="vcard"/>
    <w:basedOn w:val="Policepardfaut"/>
    <w:rsid w:val="002F663D"/>
  </w:style>
  <w:style w:type="paragraph" w:styleId="Textedebulles">
    <w:name w:val="Balloon Text"/>
    <w:basedOn w:val="Normal"/>
    <w:link w:val="TextedebullesCar"/>
    <w:uiPriority w:val="99"/>
    <w:semiHidden/>
    <w:unhideWhenUsed/>
    <w:rsid w:val="002F663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63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ebtheatre.fr/index.php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webtheatre.fr/_Gilles-Costaz_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577</Words>
  <Characters>3179</Characters>
  <Application>Microsoft Macintosh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2015-05-18T16:04:00Z</dcterms:created>
  <dcterms:modified xsi:type="dcterms:W3CDTF">2015-05-18T16:22:00Z</dcterms:modified>
</cp:coreProperties>
</file>